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附件</w:t>
      </w:r>
    </w:p>
    <w:p>
      <w:pPr>
        <w:pStyle w:val="2"/>
        <w:rPr>
          <w:rFonts w:hint="eastAsia"/>
          <w:lang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广东省高质量建设博物馆</w:t>
      </w:r>
      <w:r>
        <w:rPr>
          <w:rFonts w:hint="eastAsia" w:ascii="方正小标宋简体" w:hAnsi="方正小标宋简体" w:eastAsia="方正小标宋简体" w:cs="方正小标宋简体"/>
          <w:color w:val="auto"/>
          <w:sz w:val="44"/>
          <w:szCs w:val="44"/>
          <w:lang w:eastAsia="zh-CN"/>
        </w:rPr>
        <w:t>之</w:t>
      </w:r>
      <w:r>
        <w:rPr>
          <w:rFonts w:hint="eastAsia" w:ascii="方正小标宋简体" w:hAnsi="方正小标宋简体" w:eastAsia="方正小标宋简体" w:cs="方正小标宋简体"/>
          <w:color w:val="auto"/>
          <w:sz w:val="44"/>
          <w:szCs w:val="44"/>
        </w:rPr>
        <w:t>省</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2"/>
          <w:szCs w:val="32"/>
        </w:rPr>
      </w:pPr>
      <w:r>
        <w:rPr>
          <w:rFonts w:hint="eastAsia" w:ascii="方正小标宋简体" w:hAnsi="方正小标宋简体" w:eastAsia="方正小标宋简体" w:cs="方正小标宋简体"/>
          <w:color w:val="auto"/>
          <w:sz w:val="44"/>
          <w:szCs w:val="44"/>
        </w:rPr>
        <w:t>若干政策措施</w:t>
      </w:r>
      <w:r>
        <w:rPr>
          <w:rFonts w:hint="eastAsia" w:ascii="方正小标宋简体" w:hAnsi="方正小标宋简体" w:eastAsia="方正小标宋简体" w:cs="方正小标宋简体"/>
          <w:color w:val="auto"/>
          <w:sz w:val="44"/>
          <w:szCs w:val="44"/>
        </w:rPr>
        <w:br w:type="textWrapping"/>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征求意见稿</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br w:type="textWrapping"/>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为</w:t>
      </w:r>
      <w:r>
        <w:rPr>
          <w:rFonts w:hint="eastAsia" w:ascii="仿宋_GB2312" w:hAnsi="仿宋_GB2312" w:eastAsia="仿宋_GB2312" w:cs="仿宋_GB2312"/>
          <w:color w:val="auto"/>
          <w:sz w:val="32"/>
          <w:szCs w:val="32"/>
        </w:rPr>
        <w:t>深入贯彻落实习近平总书记关于文化遗产保护传承和文化建设的重要论述精神，推动我省博物馆事业实现从“数量增长”向“质量提升”的根本性转变，加快建设具有国际影响力的博物馆</w:t>
      </w:r>
      <w:r>
        <w:rPr>
          <w:rFonts w:hint="eastAsia" w:ascii="仿宋_GB2312" w:hAnsi="仿宋_GB2312" w:eastAsia="仿宋_GB2312" w:cs="仿宋_GB2312"/>
          <w:color w:val="auto"/>
          <w:sz w:val="32"/>
          <w:szCs w:val="32"/>
          <w:lang w:eastAsia="zh-CN"/>
        </w:rPr>
        <w:t>之</w:t>
      </w:r>
      <w:r>
        <w:rPr>
          <w:rFonts w:hint="eastAsia" w:ascii="仿宋_GB2312" w:hAnsi="仿宋_GB2312" w:eastAsia="仿宋_GB2312" w:cs="仿宋_GB2312"/>
          <w:color w:val="auto"/>
          <w:sz w:val="32"/>
          <w:szCs w:val="32"/>
        </w:rPr>
        <w:t>省，制定以下政策措施。</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bCs/>
          <w:color w:val="auto"/>
          <w:sz w:val="32"/>
          <w:szCs w:val="32"/>
        </w:rPr>
        <w:t>一、明确发展目标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以习近平文化思想为根本遵循，</w:t>
      </w:r>
      <w:r>
        <w:rPr>
          <w:rFonts w:hint="eastAsia" w:ascii="仿宋_GB2312" w:hAnsi="仿宋_GB2312" w:eastAsia="仿宋_GB2312" w:cs="仿宋_GB2312"/>
          <w:color w:val="auto"/>
          <w:sz w:val="32"/>
          <w:szCs w:val="32"/>
          <w:lang w:eastAsia="zh-CN"/>
        </w:rPr>
        <w:t>坚持</w:t>
      </w:r>
      <w:r>
        <w:rPr>
          <w:rFonts w:hint="eastAsia" w:ascii="仿宋_GB2312" w:hAnsi="仿宋_GB2312" w:eastAsia="仿宋_GB2312" w:cs="仿宋_GB2312"/>
          <w:color w:val="auto"/>
          <w:sz w:val="32"/>
          <w:szCs w:val="32"/>
        </w:rPr>
        <w:t>统筹规划、分类指导、</w:t>
      </w:r>
      <w:r>
        <w:rPr>
          <w:rFonts w:hint="eastAsia" w:ascii="仿宋_GB2312" w:hAnsi="仿宋_GB2312" w:eastAsia="仿宋_GB2312" w:cs="仿宋_GB2312"/>
          <w:color w:val="auto"/>
          <w:sz w:val="32"/>
          <w:szCs w:val="32"/>
          <w:lang w:eastAsia="zh-CN"/>
        </w:rPr>
        <w:t>质量优先</w:t>
      </w:r>
      <w:r>
        <w:rPr>
          <w:rFonts w:hint="eastAsia" w:ascii="仿宋_GB2312" w:hAnsi="仿宋_GB2312" w:eastAsia="仿宋_GB2312" w:cs="仿宋_GB2312"/>
          <w:color w:val="auto"/>
          <w:sz w:val="32"/>
          <w:szCs w:val="32"/>
        </w:rPr>
        <w:t>、融合发展，</w:t>
      </w:r>
      <w:r>
        <w:rPr>
          <w:rFonts w:hint="eastAsia" w:ascii="仿宋_GB2312" w:hAnsi="仿宋_GB2312" w:eastAsia="仿宋_GB2312" w:cs="仿宋_GB2312"/>
          <w:color w:val="auto"/>
          <w:sz w:val="32"/>
          <w:szCs w:val="32"/>
          <w:lang w:eastAsia="zh-CN"/>
        </w:rPr>
        <w:t>着力破解“重数量、轻质量、同质化”等问题，</w:t>
      </w:r>
      <w:r>
        <w:rPr>
          <w:rFonts w:hint="eastAsia" w:ascii="仿宋_GB2312" w:hAnsi="仿宋_GB2312" w:eastAsia="仿宋_GB2312" w:cs="仿宋_GB2312"/>
          <w:color w:val="auto"/>
          <w:sz w:val="32"/>
          <w:szCs w:val="32"/>
        </w:rPr>
        <w:t>将广东建设成为特色鲜明、布局合理、功能完备、活力充盈、国际知名的博物馆</w:t>
      </w:r>
      <w:r>
        <w:rPr>
          <w:rFonts w:hint="eastAsia" w:ascii="仿宋_GB2312" w:hAnsi="仿宋_GB2312" w:eastAsia="仿宋_GB2312" w:cs="仿宋_GB2312"/>
          <w:color w:val="auto"/>
          <w:sz w:val="32"/>
          <w:szCs w:val="32"/>
          <w:lang w:eastAsia="zh-CN"/>
        </w:rPr>
        <w:t>之省。</w:t>
      </w:r>
      <w:r>
        <w:rPr>
          <w:rFonts w:hint="default" w:ascii="仿宋_GB2312" w:hAnsi="仿宋_GB2312" w:eastAsia="仿宋_GB2312" w:cs="仿宋_GB2312"/>
          <w:color w:val="auto"/>
          <w:sz w:val="32"/>
          <w:szCs w:val="32"/>
          <w:lang w:val="en-US" w:eastAsia="zh-CN"/>
        </w:rPr>
        <w:t>到2030年，全省博物馆年度陈列展览超3000个，线下社会教育活动超3.</w:t>
      </w:r>
      <w:r>
        <w:rPr>
          <w:rFonts w:hint="eastAsia" w:ascii="仿宋_GB2312" w:hAnsi="仿宋_GB2312" w:eastAsia="仿宋_GB2312" w:cs="仿宋_GB2312"/>
          <w:color w:val="auto"/>
          <w:sz w:val="32"/>
          <w:szCs w:val="32"/>
          <w:lang w:val="en-US" w:eastAsia="zh-CN"/>
        </w:rPr>
        <w:t>3</w:t>
      </w:r>
      <w:r>
        <w:rPr>
          <w:rFonts w:hint="default" w:ascii="仿宋_GB2312" w:hAnsi="仿宋_GB2312" w:eastAsia="仿宋_GB2312" w:cs="仿宋_GB2312"/>
          <w:color w:val="auto"/>
          <w:sz w:val="32"/>
          <w:szCs w:val="32"/>
          <w:lang w:val="en-US" w:eastAsia="zh-CN"/>
        </w:rPr>
        <w:t>万场次，接待观众超1.</w:t>
      </w:r>
      <w:r>
        <w:rPr>
          <w:rFonts w:hint="eastAsia" w:ascii="仿宋_GB2312" w:hAnsi="仿宋_GB2312" w:eastAsia="仿宋_GB2312" w:cs="仿宋_GB2312"/>
          <w:color w:val="auto"/>
          <w:sz w:val="32"/>
          <w:szCs w:val="32"/>
          <w:lang w:val="en-US" w:eastAsia="zh-CN"/>
        </w:rPr>
        <w:t>30</w:t>
      </w:r>
      <w:r>
        <w:rPr>
          <w:rFonts w:hint="default" w:ascii="仿宋_GB2312" w:hAnsi="仿宋_GB2312" w:eastAsia="仿宋_GB2312" w:cs="仿宋_GB2312"/>
          <w:color w:val="auto"/>
          <w:sz w:val="32"/>
          <w:szCs w:val="32"/>
          <w:lang w:val="en-US" w:eastAsia="zh-CN"/>
        </w:rPr>
        <w:t>亿人次。</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bCs/>
          <w:color w:val="auto"/>
          <w:sz w:val="32"/>
          <w:szCs w:val="32"/>
          <w:lang w:eastAsia="zh-CN"/>
        </w:rPr>
        <w:t>二</w:t>
      </w:r>
      <w:r>
        <w:rPr>
          <w:rFonts w:hint="eastAsia" w:ascii="仿宋_GB2312" w:hAnsi="仿宋_GB2312" w:eastAsia="仿宋_GB2312" w:cs="仿宋_GB2312"/>
          <w:b/>
          <w:bCs/>
          <w:color w:val="auto"/>
          <w:sz w:val="32"/>
          <w:szCs w:val="32"/>
        </w:rPr>
        <w:t>、加强</w:t>
      </w:r>
      <w:r>
        <w:rPr>
          <w:rFonts w:hint="eastAsia" w:ascii="仿宋_GB2312" w:hAnsi="仿宋_GB2312" w:eastAsia="仿宋_GB2312" w:cs="仿宋_GB2312"/>
          <w:b/>
          <w:bCs/>
          <w:color w:val="auto"/>
          <w:sz w:val="32"/>
          <w:szCs w:val="32"/>
          <w:lang w:eastAsia="zh-CN"/>
        </w:rPr>
        <w:t>规划引领</w:t>
      </w:r>
      <w:r>
        <w:rPr>
          <w:rFonts w:hint="eastAsia" w:ascii="仿宋_GB2312" w:hAnsi="仿宋_GB2312" w:eastAsia="仿宋_GB2312" w:cs="仿宋_GB2312"/>
          <w:b/>
          <w:bCs/>
          <w:color w:val="auto"/>
          <w:sz w:val="32"/>
          <w:szCs w:val="32"/>
        </w:rPr>
        <w:t>与政策创新，筑牢高质量发展基石</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rPr>
        <w:t>强化</w:t>
      </w:r>
      <w:r>
        <w:rPr>
          <w:rFonts w:hint="eastAsia" w:ascii="仿宋_GB2312" w:hAnsi="仿宋_GB2312" w:eastAsia="仿宋_GB2312" w:cs="仿宋_GB2312"/>
          <w:b/>
          <w:bCs/>
          <w:color w:val="auto"/>
          <w:sz w:val="32"/>
          <w:szCs w:val="32"/>
          <w:lang w:eastAsia="zh-CN"/>
        </w:rPr>
        <w:t>改革规划和</w:t>
      </w:r>
      <w:r>
        <w:rPr>
          <w:rFonts w:hint="eastAsia" w:ascii="仿宋_GB2312" w:hAnsi="仿宋_GB2312" w:eastAsia="仿宋_GB2312" w:cs="仿宋_GB2312"/>
          <w:b/>
          <w:bCs/>
          <w:color w:val="auto"/>
          <w:sz w:val="32"/>
          <w:szCs w:val="32"/>
        </w:rPr>
        <w:t>标准引领。</w:t>
      </w:r>
      <w:r>
        <w:rPr>
          <w:rFonts w:hint="eastAsia" w:ascii="仿宋_GB2312" w:hAnsi="仿宋_GB2312" w:eastAsia="仿宋_GB2312" w:cs="仿宋_GB2312"/>
          <w:color w:val="auto"/>
          <w:sz w:val="32"/>
          <w:szCs w:val="32"/>
        </w:rPr>
        <w:t>健全广东特色的博物馆备案与管理服务体系，制定和完善以高质量发展为导向的博物馆建设、管理与服务标准规范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建立</w:t>
      </w:r>
      <w:r>
        <w:rPr>
          <w:rFonts w:hint="eastAsia" w:ascii="仿宋_GB2312" w:hAnsi="仿宋_GB2312" w:eastAsia="仿宋_GB2312" w:cs="仿宋_GB2312"/>
          <w:color w:val="auto"/>
          <w:sz w:val="32"/>
          <w:szCs w:val="32"/>
          <w:lang w:val="en-US" w:eastAsia="zh-CN"/>
        </w:rPr>
        <w:t>相应</w:t>
      </w:r>
      <w:r>
        <w:rPr>
          <w:rFonts w:hint="eastAsia" w:ascii="仿宋_GB2312" w:hAnsi="仿宋_GB2312" w:eastAsia="仿宋_GB2312" w:cs="仿宋_GB2312"/>
          <w:color w:val="auto"/>
          <w:sz w:val="32"/>
          <w:szCs w:val="32"/>
        </w:rPr>
        <w:t>的博物馆</w:t>
      </w:r>
      <w:r>
        <w:rPr>
          <w:rFonts w:hint="eastAsia" w:ascii="仿宋_GB2312" w:hAnsi="仿宋_GB2312" w:eastAsia="仿宋_GB2312" w:cs="仿宋_GB2312"/>
          <w:color w:val="auto"/>
          <w:sz w:val="32"/>
          <w:szCs w:val="32"/>
          <w:lang w:val="en-US" w:eastAsia="zh-CN"/>
        </w:rPr>
        <w:t>之</w:t>
      </w:r>
      <w:r>
        <w:rPr>
          <w:rFonts w:hint="eastAsia" w:ascii="仿宋_GB2312" w:hAnsi="仿宋_GB2312" w:eastAsia="仿宋_GB2312" w:cs="仿宋_GB2312"/>
          <w:color w:val="auto"/>
          <w:sz w:val="32"/>
          <w:szCs w:val="32"/>
        </w:rPr>
        <w:t>省建设监测评估体系。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省文化和旅游厅负责</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
          <w:bCs/>
          <w:color w:val="auto"/>
          <w:sz w:val="32"/>
          <w:szCs w:val="32"/>
          <w:lang w:eastAsia="zh-CN"/>
        </w:rPr>
        <w:t>（二）</w:t>
      </w:r>
      <w:r>
        <w:rPr>
          <w:rFonts w:hint="eastAsia" w:ascii="仿宋_GB2312" w:hAnsi="仿宋_GB2312" w:eastAsia="仿宋_GB2312" w:cs="仿宋_GB2312"/>
          <w:b/>
          <w:bCs/>
          <w:color w:val="auto"/>
          <w:sz w:val="32"/>
          <w:szCs w:val="32"/>
        </w:rPr>
        <w:t>优化投入与激励机制。</w:t>
      </w:r>
      <w:r>
        <w:rPr>
          <w:rFonts w:hint="eastAsia" w:ascii="仿宋_GB2312" w:hAnsi="仿宋_GB2312" w:eastAsia="仿宋_GB2312" w:cs="仿宋_GB2312"/>
          <w:color w:val="auto"/>
          <w:sz w:val="32"/>
          <w:szCs w:val="32"/>
        </w:rPr>
        <w:t>扩大广东省博物馆事业发展基金会规模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资金重点投向藏品质量、精品展览、科学研究、人才培养、智慧化转型等领域。建立以质量为导向的绩效评价和资金分配机制，对国家一、二、三级博物馆</w:t>
      </w:r>
      <w:r>
        <w:rPr>
          <w:rFonts w:hint="eastAsia" w:ascii="仿宋_GB2312" w:hAnsi="仿宋_GB2312" w:eastAsia="仿宋_GB2312" w:cs="仿宋_GB2312"/>
          <w:color w:val="auto"/>
          <w:sz w:val="32"/>
          <w:szCs w:val="32"/>
          <w:lang w:eastAsia="zh-CN"/>
        </w:rPr>
        <w:t>体现激励奖励</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0"/>
          <w:sz w:val="32"/>
        </w:rPr>
        <w:t>完善非财政拨款收入支出</w:t>
      </w:r>
      <w:r>
        <w:rPr>
          <w:rFonts w:hint="eastAsia" w:ascii="仿宋_GB2312" w:hAnsi="仿宋_GB2312" w:eastAsia="仿宋_GB2312" w:cs="仿宋_GB2312"/>
          <w:color w:val="auto"/>
          <w:kern w:val="0"/>
          <w:sz w:val="32"/>
          <w:lang w:eastAsia="zh-CN"/>
        </w:rPr>
        <w:t>管理与</w:t>
      </w:r>
      <w:r>
        <w:rPr>
          <w:rFonts w:hint="eastAsia" w:ascii="仿宋_GB2312" w:hAnsi="仿宋_GB2312" w:eastAsia="仿宋_GB2312" w:cs="仿宋_GB2312"/>
          <w:color w:val="auto"/>
          <w:kern w:val="0"/>
          <w:sz w:val="32"/>
        </w:rPr>
        <w:t>激励分配</w:t>
      </w:r>
      <w:r>
        <w:rPr>
          <w:rFonts w:hint="eastAsia" w:ascii="仿宋_GB2312" w:hAnsi="仿宋_GB2312" w:eastAsia="仿宋_GB2312" w:cs="仿宋_GB2312"/>
          <w:color w:val="auto"/>
          <w:kern w:val="0"/>
          <w:sz w:val="32"/>
          <w:lang w:eastAsia="zh-CN"/>
        </w:rPr>
        <w:t>机制，允许</w:t>
      </w:r>
      <w:r>
        <w:rPr>
          <w:rFonts w:hint="eastAsia" w:ascii="仿宋_GB2312" w:hAnsi="黑体" w:eastAsia="仿宋_GB2312"/>
          <w:color w:val="auto"/>
          <w:sz w:val="32"/>
          <w:szCs w:val="32"/>
          <w:lang w:eastAsia="zh-CN"/>
        </w:rPr>
        <w:t>非财政拨款收入全额返还，超收未使用额度允许累计滚存结转，</w:t>
      </w:r>
      <w:r>
        <w:rPr>
          <w:rFonts w:hint="eastAsia" w:ascii="仿宋_GB2312" w:hAnsi="仿宋_GB2312" w:eastAsia="仿宋_GB2312" w:cs="仿宋_GB2312"/>
          <w:color w:val="auto"/>
          <w:kern w:val="0"/>
          <w:sz w:val="32"/>
          <w:lang w:eastAsia="zh-CN"/>
        </w:rPr>
        <w:t>允许</w:t>
      </w:r>
      <w:r>
        <w:rPr>
          <w:rFonts w:hint="eastAsia" w:ascii="仿宋_GB2312" w:hAnsi="楷体_GB2312" w:eastAsia="仿宋_GB2312" w:cs="楷体_GB2312"/>
          <w:color w:val="auto"/>
          <w:kern w:val="0"/>
          <w:sz w:val="32"/>
          <w:szCs w:val="32"/>
        </w:rPr>
        <w:t>年度文化创意产品开发的部分净收益用于人员激励</w:t>
      </w:r>
      <w:r>
        <w:rPr>
          <w:rFonts w:hint="eastAsia" w:ascii="仿宋_GB2312" w:hAnsi="楷体_GB2312" w:eastAsia="仿宋_GB2312" w:cs="楷体_GB2312"/>
          <w:color w:val="auto"/>
          <w:kern w:val="0"/>
          <w:sz w:val="32"/>
          <w:szCs w:val="32"/>
          <w:lang w:eastAsia="zh-CN"/>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省文化和旅游厅、省财政厅、省人力资源社会保障厅负责</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
          <w:bCs/>
          <w:color w:val="auto"/>
          <w:sz w:val="32"/>
          <w:szCs w:val="32"/>
          <w:lang w:eastAsia="zh-CN"/>
        </w:rPr>
        <w:t>（三）</w:t>
      </w:r>
      <w:r>
        <w:rPr>
          <w:rFonts w:hint="eastAsia" w:ascii="仿宋_GB2312" w:hAnsi="仿宋_GB2312" w:eastAsia="仿宋_GB2312" w:cs="仿宋_GB2312"/>
          <w:b/>
          <w:bCs/>
          <w:color w:val="auto"/>
          <w:sz w:val="32"/>
          <w:szCs w:val="32"/>
        </w:rPr>
        <w:t>激发社会力量办馆活力。</w:t>
      </w:r>
      <w:r>
        <w:rPr>
          <w:rFonts w:hint="eastAsia" w:ascii="仿宋_GB2312" w:hAnsi="仿宋_GB2312" w:eastAsia="仿宋_GB2312" w:cs="仿宋_GB2312"/>
          <w:color w:val="auto"/>
          <w:sz w:val="32"/>
          <w:szCs w:val="32"/>
        </w:rPr>
        <w:t>支持非国有博物馆依法申请非营利组织免税资格和慈善组织认定，按规定享受税收优惠、金融支持等政策。企业或个人通过公益性社会组织或县级以上人民政府及其部门向非国有博物馆进行符合条件的公益性捐赠，依法享受所得税税前扣除政策。符合《划拨用地目录》的</w:t>
      </w:r>
      <w:r>
        <w:rPr>
          <w:rFonts w:hint="eastAsia" w:ascii="仿宋_GB2312" w:hAnsi="仿宋_GB2312" w:eastAsia="仿宋_GB2312" w:cs="仿宋_GB2312"/>
          <w:color w:val="auto"/>
          <w:sz w:val="32"/>
          <w:szCs w:val="32"/>
          <w:u w:val="none"/>
        </w:rPr>
        <w:t>用于建设</w:t>
      </w:r>
      <w:r>
        <w:rPr>
          <w:rFonts w:hint="eastAsia" w:ascii="仿宋_GB2312" w:hAnsi="仿宋_GB2312" w:eastAsia="仿宋_GB2312" w:cs="仿宋_GB2312"/>
          <w:color w:val="auto"/>
          <w:sz w:val="32"/>
          <w:szCs w:val="32"/>
        </w:rPr>
        <w:t>非国有博物馆</w:t>
      </w:r>
      <w:r>
        <w:rPr>
          <w:rFonts w:hint="eastAsia" w:ascii="仿宋_GB2312" w:hAnsi="仿宋_GB2312" w:eastAsia="仿宋_GB2312" w:cs="仿宋_GB2312"/>
          <w:color w:val="auto"/>
          <w:sz w:val="32"/>
          <w:szCs w:val="32"/>
          <w:u w:val="none"/>
        </w:rPr>
        <w:t>的非营利性公共文化体育设施</w:t>
      </w:r>
      <w:r>
        <w:rPr>
          <w:rFonts w:hint="eastAsia" w:ascii="仿宋_GB2312" w:hAnsi="仿宋_GB2312" w:eastAsia="仿宋_GB2312" w:cs="仿宋_GB2312"/>
          <w:color w:val="auto"/>
          <w:sz w:val="32"/>
          <w:szCs w:val="32"/>
        </w:rPr>
        <w:t>用地，可经批准以划拨方式供应。探索符合博物馆规律的法人治理结构改革。</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各地级以上市人民政府，省发展改革委、省民政厅、省财政厅、省自然资源厅、省住房城乡建设厅、国家税务总局广东省税务局、省文化和旅游厅负责</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
          <w:bCs/>
          <w:color w:val="auto"/>
          <w:sz w:val="32"/>
          <w:szCs w:val="32"/>
          <w:lang w:eastAsia="zh-CN"/>
        </w:rPr>
        <w:t>三</w:t>
      </w:r>
      <w:r>
        <w:rPr>
          <w:rFonts w:hint="eastAsia" w:ascii="仿宋_GB2312" w:hAnsi="仿宋_GB2312" w:eastAsia="仿宋_GB2312" w:cs="仿宋_GB2312"/>
          <w:b/>
          <w:bCs/>
          <w:color w:val="auto"/>
          <w:sz w:val="32"/>
          <w:szCs w:val="32"/>
        </w:rPr>
        <w:t>、优化体系布局与结构，拓展高质量发展空间</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
          <w:bCs/>
          <w:color w:val="auto"/>
          <w:sz w:val="32"/>
          <w:szCs w:val="32"/>
          <w:lang w:eastAsia="zh-CN"/>
        </w:rPr>
        <w:t>（四）</w:t>
      </w:r>
      <w:r>
        <w:rPr>
          <w:rFonts w:hint="eastAsia" w:ascii="仿宋_GB2312" w:hAnsi="仿宋_GB2312" w:eastAsia="仿宋_GB2312" w:cs="仿宋_GB2312"/>
          <w:b/>
          <w:bCs/>
          <w:color w:val="auto"/>
          <w:sz w:val="32"/>
          <w:szCs w:val="32"/>
        </w:rPr>
        <w:t xml:space="preserve"> 强化广州、深圳“双核”引领</w:t>
      </w:r>
      <w:r>
        <w:rPr>
          <w:rFonts w:hint="eastAsia" w:ascii="仿宋_GB2312" w:hAnsi="仿宋_GB2312" w:eastAsia="仿宋_GB2312" w:cs="仿宋_GB2312"/>
          <w:b/>
          <w:bCs/>
          <w:color w:val="auto"/>
          <w:sz w:val="32"/>
          <w:szCs w:val="32"/>
          <w:lang w:eastAsia="zh-CN"/>
        </w:rPr>
        <w:t>与多点支撑</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color w:val="auto"/>
          <w:sz w:val="32"/>
          <w:szCs w:val="32"/>
        </w:rPr>
        <w:t>支持广州建设“博物馆之城”，打造综合性与专题性并重的高品质特色博物馆。支持深圳聚焦</w:t>
      </w:r>
      <w:r>
        <w:rPr>
          <w:rFonts w:hint="eastAsia" w:ascii="仿宋_GB2312" w:hAnsi="仿宋_GB2312" w:eastAsia="仿宋_GB2312" w:cs="仿宋_GB2312"/>
          <w:color w:val="auto"/>
          <w:sz w:val="32"/>
          <w:szCs w:val="32"/>
          <w:highlight w:val="none"/>
          <w:lang w:eastAsia="zh-CN"/>
        </w:rPr>
        <w:t>改革开放、科技、</w:t>
      </w:r>
      <w:r>
        <w:rPr>
          <w:rFonts w:hint="eastAsia" w:ascii="仿宋_GB2312" w:hAnsi="仿宋_GB2312" w:eastAsia="仿宋_GB2312" w:cs="仿宋_GB2312"/>
          <w:b w:val="0"/>
          <w:bCs w:val="0"/>
          <w:color w:val="auto"/>
          <w:sz w:val="32"/>
          <w:szCs w:val="32"/>
          <w:highlight w:val="none"/>
          <w:lang w:eastAsia="zh-CN"/>
        </w:rPr>
        <w:t>自然生态</w:t>
      </w:r>
      <w:r>
        <w:rPr>
          <w:rFonts w:hint="eastAsia" w:ascii="仿宋_GB2312" w:hAnsi="仿宋_GB2312" w:eastAsia="仿宋_GB2312" w:cs="仿宋_GB2312"/>
          <w:color w:val="auto"/>
          <w:sz w:val="32"/>
          <w:szCs w:val="32"/>
          <w:highlight w:val="none"/>
          <w:lang w:eastAsia="zh-CN"/>
        </w:rPr>
        <w:t>、现当代艺术、设计</w:t>
      </w:r>
      <w:r>
        <w:rPr>
          <w:rFonts w:hint="eastAsia" w:ascii="仿宋_GB2312" w:hAnsi="仿宋_GB2312" w:eastAsia="仿宋_GB2312" w:cs="仿宋_GB2312"/>
          <w:color w:val="auto"/>
          <w:sz w:val="32"/>
          <w:szCs w:val="32"/>
        </w:rPr>
        <w:t>等主题，打造“智慧博物馆”和“创新策展”标杆。支持佛山、梅州、东莞、潮州等地立足本地文化资源，建设特色鲜明的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博物馆之城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广州、深圳、</w:t>
      </w:r>
      <w:r>
        <w:rPr>
          <w:rFonts w:hint="eastAsia" w:ascii="仿宋_GB2312" w:hAnsi="仿宋_GB2312" w:eastAsia="仿宋_GB2312" w:cs="仿宋_GB2312"/>
          <w:color w:val="auto"/>
          <w:sz w:val="32"/>
          <w:szCs w:val="32"/>
        </w:rPr>
        <w:t>佛山、梅州、东莞、潮州</w:t>
      </w:r>
      <w:r>
        <w:rPr>
          <w:rFonts w:hint="eastAsia" w:ascii="仿宋_GB2312" w:hAnsi="仿宋_GB2312" w:eastAsia="仿宋_GB2312" w:cs="仿宋_GB2312"/>
          <w:color w:val="auto"/>
          <w:sz w:val="32"/>
          <w:szCs w:val="32"/>
          <w:lang w:val="en-US" w:eastAsia="zh-CN"/>
        </w:rPr>
        <w:t>市人民政府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
          <w:bCs/>
          <w:color w:val="auto"/>
          <w:sz w:val="32"/>
          <w:szCs w:val="32"/>
          <w:lang w:eastAsia="zh-CN"/>
        </w:rPr>
        <w:t>（五）</w:t>
      </w:r>
      <w:r>
        <w:rPr>
          <w:rFonts w:hint="eastAsia" w:ascii="仿宋_GB2312" w:hAnsi="仿宋_GB2312" w:eastAsia="仿宋_GB2312" w:cs="仿宋_GB2312"/>
          <w:b/>
          <w:bCs/>
          <w:color w:val="auto"/>
          <w:sz w:val="32"/>
          <w:szCs w:val="32"/>
        </w:rPr>
        <w:t>推动区域特色化</w:t>
      </w:r>
      <w:r>
        <w:rPr>
          <w:rFonts w:hint="eastAsia" w:ascii="仿宋_GB2312" w:hAnsi="仿宋_GB2312" w:eastAsia="仿宋_GB2312" w:cs="仿宋_GB2312"/>
          <w:b/>
          <w:bCs/>
          <w:color w:val="auto"/>
          <w:sz w:val="32"/>
          <w:szCs w:val="32"/>
          <w:lang w:eastAsia="zh-CN"/>
        </w:rPr>
        <w:t>、差异化</w:t>
      </w:r>
      <w:r>
        <w:rPr>
          <w:rFonts w:hint="eastAsia" w:ascii="仿宋_GB2312" w:hAnsi="仿宋_GB2312" w:eastAsia="仿宋_GB2312" w:cs="仿宋_GB2312"/>
          <w:b/>
          <w:bCs/>
          <w:color w:val="auto"/>
          <w:sz w:val="32"/>
          <w:szCs w:val="32"/>
        </w:rPr>
        <w:t>发展。</w:t>
      </w:r>
      <w:r>
        <w:rPr>
          <w:rFonts w:hint="eastAsia" w:ascii="仿宋_GB2312" w:hAnsi="仿宋_GB2312" w:eastAsia="仿宋_GB2312" w:cs="仿宋_GB2312"/>
          <w:color w:val="auto"/>
          <w:sz w:val="32"/>
          <w:szCs w:val="32"/>
        </w:rPr>
        <w:t>支持珠三角地区建设与工业、农业、教育、中医药、信息科技等产业融合的专题博物馆。支持粤东粤西粤北地区依托海洋、生态、民俗、红色、少数民族等文化资源，建设“一馆一特色”的地域文化博物馆。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各地级以上市人民政府，省文化和旅游厅负责</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
          <w:bCs/>
          <w:color w:val="auto"/>
          <w:sz w:val="32"/>
          <w:szCs w:val="32"/>
          <w:lang w:eastAsia="zh-CN"/>
        </w:rPr>
        <w:t>（六）</w:t>
      </w:r>
      <w:r>
        <w:rPr>
          <w:rFonts w:hint="eastAsia" w:ascii="仿宋_GB2312" w:hAnsi="仿宋_GB2312" w:eastAsia="仿宋_GB2312" w:cs="仿宋_GB2312"/>
          <w:b/>
          <w:bCs/>
          <w:color w:val="auto"/>
          <w:sz w:val="32"/>
          <w:szCs w:val="32"/>
        </w:rPr>
        <w:t>实施博物馆质量提升计划。</w:t>
      </w:r>
      <w:r>
        <w:rPr>
          <w:rFonts w:hint="eastAsia" w:ascii="仿宋_GB2312" w:hAnsi="仿宋_GB2312" w:eastAsia="仿宋_GB2312" w:cs="仿宋_GB2312"/>
          <w:color w:val="auto"/>
          <w:sz w:val="32"/>
          <w:szCs w:val="32"/>
        </w:rPr>
        <w:t>支持广东省博物馆建设央地共建国家级重点博物馆。推动基础好的博物馆争创国家等级博物馆，建设一批示范性博物馆。加大中小型、行业博物馆扶持力度，建立大馆带小馆的协同合作机制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省文化和旅游厅负责</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
          <w:bCs/>
          <w:color w:val="auto"/>
          <w:sz w:val="32"/>
          <w:szCs w:val="32"/>
          <w:lang w:eastAsia="zh-CN"/>
        </w:rPr>
        <w:t>（七）</w:t>
      </w:r>
      <w:r>
        <w:rPr>
          <w:rFonts w:hint="eastAsia" w:ascii="仿宋_GB2312" w:hAnsi="仿宋_GB2312" w:eastAsia="仿宋_GB2312" w:cs="仿宋_GB2312"/>
          <w:b/>
          <w:bCs/>
          <w:color w:val="auto"/>
          <w:sz w:val="32"/>
          <w:szCs w:val="32"/>
        </w:rPr>
        <w:t>填补空白与强化优势。</w:t>
      </w:r>
      <w:r>
        <w:rPr>
          <w:rFonts w:hint="eastAsia" w:ascii="仿宋_GB2312" w:hAnsi="仿宋_GB2312" w:eastAsia="仿宋_GB2312" w:cs="仿宋_GB2312"/>
          <w:color w:val="auto"/>
          <w:sz w:val="32"/>
          <w:szCs w:val="32"/>
        </w:rPr>
        <w:t>加快推进广东自然博物馆</w:t>
      </w:r>
      <w:r>
        <w:rPr>
          <w:rFonts w:hint="eastAsia" w:ascii="仿宋_GB2312" w:hAnsi="仿宋_GB2312" w:eastAsia="仿宋_GB2312" w:cs="仿宋_GB2312"/>
          <w:color w:val="auto"/>
          <w:sz w:val="32"/>
          <w:szCs w:val="32"/>
          <w:lang w:eastAsia="zh-CN"/>
        </w:rPr>
        <w:t>（广东省博物馆分馆）</w:t>
      </w:r>
      <w:r>
        <w:rPr>
          <w:rFonts w:hint="eastAsia" w:ascii="仿宋_GB2312" w:hAnsi="仿宋_GB2312" w:eastAsia="仿宋_GB2312" w:cs="仿宋_GB2312"/>
          <w:color w:val="auto"/>
          <w:sz w:val="32"/>
          <w:szCs w:val="32"/>
        </w:rPr>
        <w:t>、广东工业博物馆、</w:t>
      </w:r>
      <w:r>
        <w:rPr>
          <w:rFonts w:hint="eastAsia" w:ascii="仿宋_GB2312" w:hAnsi="仿宋_GB2312" w:eastAsia="仿宋_GB2312" w:cs="仿宋_GB2312"/>
          <w:b w:val="0"/>
          <w:bCs w:val="0"/>
          <w:color w:val="auto"/>
          <w:sz w:val="32"/>
          <w:szCs w:val="32"/>
          <w:highlight w:val="none"/>
          <w:lang w:eastAsia="zh-CN"/>
        </w:rPr>
        <w:t>前海博物馆、</w:t>
      </w:r>
      <w:r>
        <w:rPr>
          <w:rFonts w:hint="eastAsia" w:ascii="仿宋_GB2312" w:hAnsi="仿宋_GB2312" w:eastAsia="仿宋_GB2312" w:cs="仿宋_GB2312"/>
          <w:color w:val="auto"/>
          <w:sz w:val="32"/>
          <w:szCs w:val="32"/>
          <w:highlight w:val="none"/>
          <w:lang w:eastAsia="zh-CN"/>
        </w:rPr>
        <w:t>深圳自然博物馆</w:t>
      </w:r>
      <w:r>
        <w:rPr>
          <w:rFonts w:hint="eastAsia" w:ascii="仿宋_GB2312" w:hAnsi="仿宋_GB2312" w:eastAsia="仿宋_GB2312" w:cs="仿宋_GB2312"/>
          <w:b w:val="0"/>
          <w:bCs w:val="0"/>
          <w:color w:val="auto"/>
          <w:sz w:val="32"/>
          <w:szCs w:val="32"/>
          <w:highlight w:val="none"/>
          <w:lang w:eastAsia="zh-CN"/>
        </w:rPr>
        <w:t>、深圳红树林湿地博物馆、深圳海洋博物馆</w:t>
      </w:r>
      <w:r>
        <w:rPr>
          <w:rFonts w:hint="eastAsia" w:ascii="仿宋_GB2312" w:hAnsi="仿宋_GB2312" w:eastAsia="仿宋_GB2312" w:cs="仿宋_GB2312"/>
          <w:color w:val="auto"/>
          <w:sz w:val="32"/>
          <w:szCs w:val="32"/>
        </w:rPr>
        <w:t>等重点场馆建设。高水平建设广东文物保护科技中心和广东省水下文化遗产保护中心，深化“南海Ⅰ号”“南澳Ⅰ号”等水下考古项目的保护、研究与展示利用，打造世界级水下考古品牌。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广州、深圳、阳江市人民政府，省工业和信息化厅、省文化和旅游厅负责</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（八）科学确定新建博物馆规划目标。</w:t>
      </w:r>
      <w:r>
        <w:rPr>
          <w:rFonts w:hint="eastAsia" w:ascii="仿宋_GB2312" w:hAnsi="仿宋_GB2312" w:eastAsia="仿宋_GB2312" w:cs="仿宋_GB2312"/>
          <w:b w:val="0"/>
          <w:bCs w:val="0"/>
          <w:color w:val="auto"/>
          <w:sz w:val="32"/>
          <w:szCs w:val="32"/>
          <w:lang w:eastAsia="zh-CN"/>
        </w:rPr>
        <w:t>新建、改扩建博物馆要科学规划、突出特色。鼓励各地采取盘活存量、改造提升、共建共享等手段，进一步优化布局，建</w:t>
      </w:r>
      <w:r>
        <w:rPr>
          <w:rFonts w:hint="eastAsia" w:ascii="仿宋_GB2312" w:hAnsi="仿宋_GB2312" w:eastAsia="仿宋_GB2312" w:cs="仿宋_GB2312"/>
          <w:b w:val="0"/>
          <w:bCs w:val="0"/>
          <w:color w:val="auto"/>
          <w:sz w:val="32"/>
          <w:szCs w:val="32"/>
          <w:lang w:val="en-US" w:eastAsia="zh-CN"/>
        </w:rPr>
        <w:t>设</w:t>
      </w:r>
      <w:r>
        <w:rPr>
          <w:rFonts w:hint="eastAsia" w:ascii="仿宋_GB2312" w:hAnsi="仿宋_GB2312" w:eastAsia="仿宋_GB2312" w:cs="仿宋_GB2312"/>
          <w:b w:val="0"/>
          <w:bCs w:val="0"/>
          <w:color w:val="auto"/>
          <w:sz w:val="32"/>
          <w:szCs w:val="32"/>
          <w:lang w:eastAsia="zh-CN"/>
        </w:rPr>
        <w:t>集约高效的紧密型博物馆联合体。</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各地级以上市人民政府，省文化和旅游厅负责</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bCs/>
          <w:color w:val="auto"/>
          <w:sz w:val="32"/>
          <w:szCs w:val="32"/>
        </w:rPr>
        <w:br w:type="textWrapping"/>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
          <w:bCs/>
          <w:color w:val="auto"/>
          <w:sz w:val="32"/>
          <w:szCs w:val="32"/>
          <w:lang w:eastAsia="zh-CN"/>
        </w:rPr>
        <w:t>四</w:t>
      </w:r>
      <w:r>
        <w:rPr>
          <w:rFonts w:hint="eastAsia" w:ascii="仿宋_GB2312" w:hAnsi="仿宋_GB2312" w:eastAsia="仿宋_GB2312" w:cs="仿宋_GB2312"/>
          <w:b/>
          <w:bCs/>
          <w:color w:val="auto"/>
          <w:sz w:val="32"/>
          <w:szCs w:val="32"/>
        </w:rPr>
        <w:t>、深挖特色资源与内涵，打造高质量内容IP体系</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
          <w:bCs/>
          <w:color w:val="auto"/>
          <w:sz w:val="32"/>
          <w:szCs w:val="32"/>
          <w:lang w:eastAsia="zh-CN"/>
        </w:rPr>
        <w:t>（九）</w:t>
      </w:r>
      <w:r>
        <w:rPr>
          <w:rFonts w:hint="eastAsia" w:ascii="仿宋_GB2312" w:hAnsi="仿宋_GB2312" w:eastAsia="仿宋_GB2312" w:cs="仿宋_GB2312"/>
          <w:b/>
          <w:bCs/>
          <w:color w:val="auto"/>
          <w:sz w:val="32"/>
          <w:szCs w:val="32"/>
        </w:rPr>
        <w:t>实施精品内容供给工程。</w:t>
      </w:r>
      <w:r>
        <w:rPr>
          <w:rFonts w:hint="eastAsia" w:ascii="仿宋_GB2312" w:hAnsi="仿宋_GB2312" w:eastAsia="仿宋_GB2312" w:cs="仿宋_GB2312"/>
          <w:color w:val="auto"/>
          <w:sz w:val="32"/>
          <w:szCs w:val="32"/>
        </w:rPr>
        <w:t>强化藏品基础管理，加大近现代现当代物证征藏力度，推进藏品定级。推动建立区域性藏品资源共享平台。围绕海上丝绸之路、岭南文化、改革开放、华侨文化、红色广东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少数民族文化等核心IP设立省级重大课题，推动学术成果转化。</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省文化和旅游厅负责</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
          <w:bCs/>
          <w:color w:val="auto"/>
          <w:sz w:val="32"/>
          <w:szCs w:val="32"/>
          <w:lang w:eastAsia="zh-CN"/>
        </w:rPr>
        <w:t>（十）</w:t>
      </w:r>
      <w:r>
        <w:rPr>
          <w:rFonts w:hint="eastAsia" w:ascii="仿宋_GB2312" w:hAnsi="仿宋_GB2312" w:eastAsia="仿宋_GB2312" w:cs="仿宋_GB2312"/>
          <w:b/>
          <w:bCs/>
          <w:color w:val="auto"/>
          <w:sz w:val="32"/>
          <w:szCs w:val="32"/>
        </w:rPr>
        <w:t>打造高质量展览矩阵。</w:t>
      </w:r>
      <w:r>
        <w:rPr>
          <w:rFonts w:hint="eastAsia" w:ascii="仿宋_GB2312" w:hAnsi="仿宋_GB2312" w:eastAsia="仿宋_GB2312" w:cs="仿宋_GB2312"/>
          <w:color w:val="auto"/>
          <w:sz w:val="32"/>
          <w:szCs w:val="32"/>
          <w:lang w:eastAsia="zh-CN"/>
        </w:rPr>
        <w:t>开展</w:t>
      </w:r>
      <w:r>
        <w:rPr>
          <w:rFonts w:hint="eastAsia" w:ascii="仿宋_GB2312" w:hAnsi="仿宋_GB2312" w:eastAsia="仿宋_GB2312" w:cs="仿宋_GB2312"/>
          <w:color w:val="auto"/>
          <w:sz w:val="32"/>
          <w:szCs w:val="32"/>
        </w:rPr>
        <w:t>“广东省博物馆展览精品”征集工作，实施策展人培育计划，鼓励馆际、馆校、馆企联合策展。支持运用新技术新理念打造沉浸式精品展览。定期引进国内外优秀特展。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省文化和旅游厅负责</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
          <w:bCs/>
          <w:color w:val="auto"/>
          <w:sz w:val="32"/>
          <w:szCs w:val="32"/>
          <w:lang w:eastAsia="zh-CN"/>
        </w:rPr>
        <w:t>（十一）</w:t>
      </w:r>
      <w:r>
        <w:rPr>
          <w:rFonts w:hint="eastAsia" w:ascii="仿宋_GB2312" w:hAnsi="仿宋_GB2312" w:eastAsia="仿宋_GB2312" w:cs="仿宋_GB2312"/>
          <w:b/>
          <w:bCs/>
          <w:color w:val="auto"/>
          <w:sz w:val="32"/>
          <w:szCs w:val="32"/>
        </w:rPr>
        <w:t>构建特色博物馆集群。</w:t>
      </w:r>
      <w:r>
        <w:rPr>
          <w:rFonts w:hint="eastAsia" w:ascii="仿宋_GB2312" w:hAnsi="仿宋_GB2312" w:eastAsia="仿宋_GB2312" w:cs="仿宋_GB2312"/>
          <w:color w:val="auto"/>
          <w:sz w:val="32"/>
          <w:szCs w:val="32"/>
        </w:rPr>
        <w:t>系统打造海上丝绸之路、红色文化、岭南文化、改革开放、华侨之乡、科技创新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工业遗产</w:t>
      </w:r>
      <w:r>
        <w:rPr>
          <w:rFonts w:hint="eastAsia" w:ascii="仿宋_GB2312" w:hAnsi="仿宋_GB2312" w:eastAsia="仿宋_GB2312" w:cs="仿宋_GB2312"/>
          <w:b w:val="0"/>
          <w:bCs w:val="0"/>
          <w:color w:val="auto"/>
          <w:sz w:val="32"/>
          <w:szCs w:val="32"/>
          <w:highlight w:val="none"/>
          <w:lang w:eastAsia="zh-CN"/>
        </w:rPr>
        <w:t>以及自然生态</w:t>
      </w:r>
      <w:r>
        <w:rPr>
          <w:rFonts w:hint="eastAsia" w:ascii="仿宋_GB2312" w:hAnsi="仿宋_GB2312" w:eastAsia="仿宋_GB2312" w:cs="仿宋_GB2312"/>
          <w:color w:val="auto"/>
          <w:sz w:val="32"/>
          <w:szCs w:val="32"/>
          <w:highlight w:val="none"/>
          <w:lang w:eastAsia="zh-CN"/>
        </w:rPr>
        <w:t>等八</w:t>
      </w:r>
      <w:r>
        <w:rPr>
          <w:rFonts w:hint="eastAsia" w:ascii="仿宋_GB2312" w:hAnsi="仿宋_GB2312" w:eastAsia="仿宋_GB2312" w:cs="仿宋_GB2312"/>
          <w:color w:val="auto"/>
          <w:sz w:val="32"/>
          <w:szCs w:val="32"/>
        </w:rPr>
        <w:t>大主题博物馆集群，形成核心IP体系。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各地级以上市人民政府，省文化和旅游厅负责</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bCs/>
          <w:color w:val="auto"/>
          <w:sz w:val="32"/>
          <w:szCs w:val="32"/>
          <w:lang w:eastAsia="zh-CN"/>
        </w:rPr>
        <w:t>五</w:t>
      </w:r>
      <w:r>
        <w:rPr>
          <w:rFonts w:hint="eastAsia" w:ascii="仿宋_GB2312" w:hAnsi="仿宋_GB2312" w:eastAsia="仿宋_GB2312" w:cs="仿宋_GB2312"/>
          <w:b/>
          <w:bCs/>
          <w:color w:val="auto"/>
          <w:sz w:val="32"/>
          <w:szCs w:val="32"/>
        </w:rPr>
        <w:t>、推动业态融合与功能拓展，激发高质量发展动能</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
          <w:bCs/>
          <w:color w:val="auto"/>
          <w:sz w:val="32"/>
          <w:szCs w:val="32"/>
          <w:lang w:eastAsia="zh-CN"/>
        </w:rPr>
        <w:t>（十二）</w:t>
      </w:r>
      <w:r>
        <w:rPr>
          <w:rFonts w:hint="eastAsia" w:ascii="仿宋_GB2312" w:hAnsi="仿宋_GB2312" w:eastAsia="仿宋_GB2312" w:cs="仿宋_GB2312"/>
          <w:b/>
          <w:bCs/>
          <w:color w:val="auto"/>
          <w:sz w:val="32"/>
          <w:szCs w:val="32"/>
        </w:rPr>
        <w:t>深化“博物馆+”融合发展</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设计推广“广东博物馆游径”“博物馆旅游护照”等高品质文旅产品，深度融入全域旅游发展。</w:t>
      </w:r>
      <w:r>
        <w:rPr>
          <w:rFonts w:hint="eastAsia" w:ascii="仿宋_GB2312" w:hAnsi="仿宋_GB2312" w:eastAsia="仿宋_GB2312" w:cs="仿宋_GB2312"/>
          <w:color w:val="auto"/>
          <w:sz w:val="32"/>
          <w:szCs w:val="32"/>
          <w:lang w:val="en-US" w:eastAsia="zh-CN"/>
        </w:rPr>
        <w:t>推动博物馆与美术、音乐、戏曲、舞蹈等艺术资源深度融合、共建共享。</w:t>
      </w:r>
      <w:r>
        <w:rPr>
          <w:rFonts w:hint="eastAsia" w:ascii="仿宋_GB2312" w:hAnsi="仿宋_GB2312" w:eastAsia="仿宋_GB2312" w:cs="仿宋_GB2312"/>
          <w:color w:val="auto"/>
          <w:sz w:val="32"/>
          <w:szCs w:val="32"/>
        </w:rPr>
        <w:t>与教育部门合作，研发覆盖各学段的标准化博物馆课程</w:t>
      </w:r>
      <w:r>
        <w:rPr>
          <w:rFonts w:hint="eastAsia" w:ascii="仿宋_GB2312" w:hAnsi="仿宋_GB2312" w:eastAsia="仿宋_GB2312" w:cs="仿宋_GB2312"/>
          <w:color w:val="auto"/>
          <w:sz w:val="32"/>
          <w:szCs w:val="32"/>
          <w:u w:val="none"/>
        </w:rPr>
        <w:t>资源，融入学校教育教学过程</w:t>
      </w:r>
      <w:r>
        <w:rPr>
          <w:rFonts w:hint="eastAsia" w:ascii="仿宋_GB2312" w:hAnsi="仿宋_GB2312" w:eastAsia="仿宋_GB2312" w:cs="仿宋_GB2312"/>
          <w:color w:val="auto"/>
          <w:sz w:val="32"/>
          <w:szCs w:val="32"/>
        </w:rPr>
        <w:t>。建立全省“文博导师库”和线上教育资源平台，推进“大思政课”</w:t>
      </w:r>
      <w:r>
        <w:rPr>
          <w:rFonts w:hint="eastAsia" w:ascii="仿宋_GB2312" w:hAnsi="仿宋_GB2312" w:eastAsia="仿宋_GB2312" w:cs="仿宋_GB2312"/>
          <w:color w:val="auto"/>
          <w:sz w:val="32"/>
          <w:szCs w:val="32"/>
          <w:lang w:val="en-US" w:eastAsia="zh-CN"/>
        </w:rPr>
        <w:t>实践教学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打造“第二课堂”品牌。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省教育厅、省文化和旅游厅负责</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
          <w:bCs/>
          <w:color w:val="auto"/>
          <w:sz w:val="32"/>
          <w:szCs w:val="32"/>
          <w:lang w:eastAsia="zh-CN"/>
        </w:rPr>
        <w:t>（十三）</w:t>
      </w:r>
      <w:r>
        <w:rPr>
          <w:rFonts w:hint="eastAsia" w:ascii="仿宋_GB2312" w:hAnsi="仿宋_GB2312" w:eastAsia="仿宋_GB2312" w:cs="仿宋_GB2312"/>
          <w:b/>
          <w:bCs/>
          <w:color w:val="auto"/>
          <w:sz w:val="32"/>
          <w:szCs w:val="32"/>
        </w:rPr>
        <w:t>探索多元融合模式。</w:t>
      </w:r>
      <w:r>
        <w:rPr>
          <w:rFonts w:hint="eastAsia" w:ascii="仿宋_GB2312" w:hAnsi="仿宋_GB2312" w:eastAsia="仿宋_GB2312" w:cs="仿宋_GB2312"/>
          <w:color w:val="auto"/>
          <w:sz w:val="32"/>
          <w:szCs w:val="32"/>
          <w:lang w:eastAsia="zh-CN"/>
        </w:rPr>
        <w:t>建设</w:t>
      </w:r>
      <w:r>
        <w:rPr>
          <w:rFonts w:hint="eastAsia" w:ascii="仿宋_GB2312" w:hAnsi="仿宋_GB2312" w:eastAsia="仿宋_GB2312" w:cs="仿宋_GB2312"/>
          <w:color w:val="auto"/>
          <w:sz w:val="32"/>
          <w:szCs w:val="32"/>
        </w:rPr>
        <w:t>广东文创设计</w:t>
      </w:r>
      <w:r>
        <w:rPr>
          <w:rFonts w:hint="eastAsia" w:ascii="仿宋_GB2312" w:hAnsi="仿宋_GB2312" w:eastAsia="仿宋_GB2312" w:cs="仿宋_GB2312"/>
          <w:color w:val="auto"/>
          <w:sz w:val="32"/>
          <w:szCs w:val="32"/>
          <w:lang w:eastAsia="zh-CN"/>
        </w:rPr>
        <w:t>资源库</w:t>
      </w:r>
      <w:r>
        <w:rPr>
          <w:rFonts w:hint="eastAsia" w:ascii="仿宋_GB2312" w:hAnsi="仿宋_GB2312" w:eastAsia="仿宋_GB2312" w:cs="仿宋_GB2312"/>
          <w:color w:val="auto"/>
          <w:sz w:val="32"/>
          <w:szCs w:val="32"/>
        </w:rPr>
        <w:t>，整合全省博物馆IP，加强与设计、营销</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rPr>
        <w:t>环节合作，打造有影响力的文创品牌，健全收益反哺事业发展机制。鼓励在</w:t>
      </w:r>
      <w:r>
        <w:rPr>
          <w:rFonts w:hint="eastAsia" w:ascii="仿宋_GB2312" w:hAnsi="仿宋_GB2312" w:eastAsia="仿宋_GB2312" w:cs="仿宋_GB2312"/>
          <w:color w:val="auto"/>
          <w:sz w:val="32"/>
          <w:szCs w:val="32"/>
          <w:lang w:val="en-US" w:eastAsia="zh-CN"/>
        </w:rPr>
        <w:t>商业街区、</w:t>
      </w:r>
      <w:r>
        <w:rPr>
          <w:rFonts w:hint="eastAsia" w:ascii="仿宋_GB2312" w:hAnsi="仿宋_GB2312" w:eastAsia="仿宋_GB2312" w:cs="仿宋_GB2312"/>
          <w:color w:val="auto"/>
          <w:sz w:val="32"/>
          <w:szCs w:val="32"/>
        </w:rPr>
        <w:t>公共空间嵌入小型博物馆与主题展览，推动博物馆与传统技艺复兴等相关产业联动。鼓励利用国有闲置房产、工业遗址、文物建筑、历史建筑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乡镇会客厅和城市更新与旧城改造项目配套公共文化空间</w:t>
      </w:r>
      <w:r>
        <w:rPr>
          <w:rFonts w:hint="eastAsia" w:ascii="仿宋_GB2312" w:hAnsi="仿宋_GB2312" w:eastAsia="仿宋_GB2312" w:cs="仿宋_GB2312"/>
          <w:color w:val="auto"/>
          <w:sz w:val="32"/>
          <w:szCs w:val="32"/>
          <w:lang w:val="en-US" w:eastAsia="zh-CN"/>
        </w:rPr>
        <w:t>等建设博物馆</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各地级以上市人民政府，省工业和信息化厅、省自然资源厅、省住房城乡建设厅、省文化和旅游厅负责</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bCs/>
          <w:color w:val="auto"/>
          <w:sz w:val="32"/>
          <w:szCs w:val="32"/>
          <w:lang w:eastAsia="zh-CN"/>
        </w:rPr>
        <w:t>六</w:t>
      </w:r>
      <w:r>
        <w:rPr>
          <w:rFonts w:hint="eastAsia" w:ascii="仿宋_GB2312" w:hAnsi="仿宋_GB2312" w:eastAsia="仿宋_GB2312" w:cs="仿宋_GB2312"/>
          <w:b/>
          <w:bCs/>
          <w:color w:val="auto"/>
          <w:sz w:val="32"/>
          <w:szCs w:val="32"/>
        </w:rPr>
        <w:t>、提升服务效能与治理能力，建设现代化智慧博物馆</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（十四）</w:t>
      </w:r>
      <w:r>
        <w:rPr>
          <w:rFonts w:hint="eastAsia" w:ascii="仿宋_GB2312" w:hAnsi="仿宋_GB2312" w:eastAsia="仿宋_GB2312" w:cs="仿宋_GB2312"/>
          <w:b/>
          <w:bCs/>
          <w:color w:val="auto"/>
          <w:sz w:val="32"/>
          <w:szCs w:val="32"/>
        </w:rPr>
        <w:t>实施公共服务增效工程。</w:t>
      </w:r>
      <w:r>
        <w:rPr>
          <w:rFonts w:hint="eastAsia" w:ascii="仿宋_GB2312" w:hAnsi="仿宋_GB2312" w:eastAsia="仿宋_GB2312" w:cs="仿宋_GB2312"/>
          <w:color w:val="auto"/>
          <w:sz w:val="32"/>
          <w:szCs w:val="32"/>
        </w:rPr>
        <w:t>推行以观众为中心的精细化管理，优化全流程服务体验。建立观众反馈响应机制。在保障基本公共服务基础上，探索提供多样化、高品质文化产品。</w:t>
      </w:r>
      <w:r>
        <w:rPr>
          <w:rFonts w:hint="eastAsia" w:ascii="仿宋_GB2312" w:hAnsi="仿宋_GB2312" w:eastAsia="仿宋_GB2312" w:cs="仿宋_GB2312"/>
          <w:color w:val="auto"/>
          <w:sz w:val="32"/>
          <w:szCs w:val="32"/>
          <w:lang w:eastAsia="zh-CN"/>
        </w:rPr>
        <w:t>鼓励有条件的博物馆延时开放、夜间开放。（</w:t>
      </w:r>
      <w:r>
        <w:rPr>
          <w:rFonts w:hint="eastAsia" w:ascii="仿宋_GB2312" w:hAnsi="仿宋_GB2312" w:eastAsia="仿宋_GB2312" w:cs="仿宋_GB2312"/>
          <w:color w:val="auto"/>
          <w:sz w:val="32"/>
          <w:szCs w:val="32"/>
          <w:lang w:val="en-US" w:eastAsia="zh-CN"/>
        </w:rPr>
        <w:t>省文化和旅游厅负责</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
          <w:bCs/>
          <w:color w:val="auto"/>
          <w:sz w:val="32"/>
          <w:szCs w:val="32"/>
          <w:lang w:eastAsia="zh-CN"/>
        </w:rPr>
        <w:t>（十五）</w:t>
      </w:r>
      <w:r>
        <w:rPr>
          <w:rFonts w:hint="eastAsia" w:ascii="仿宋_GB2312" w:hAnsi="仿宋_GB2312" w:eastAsia="仿宋_GB2312" w:cs="仿宋_GB2312"/>
          <w:b/>
          <w:bCs/>
          <w:color w:val="auto"/>
          <w:sz w:val="32"/>
          <w:szCs w:val="32"/>
        </w:rPr>
        <w:t>推进智慧博物馆建设。</w:t>
      </w:r>
      <w:r>
        <w:rPr>
          <w:rFonts w:hint="eastAsia" w:ascii="仿宋_GB2312" w:hAnsi="仿宋_GB2312" w:eastAsia="仿宋_GB2312" w:cs="仿宋_GB2312"/>
          <w:color w:val="auto"/>
          <w:sz w:val="32"/>
          <w:szCs w:val="32"/>
        </w:rPr>
        <w:t>依托省级智慧博物馆平台，深化大数据、人工智能、XR等技术在藏品管理、保护修复、观众服务、虚拟展览等领域的应用。打造若干全国领先的智慧博物馆标杆。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省文化和旅游厅负责</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
          <w:bCs/>
          <w:color w:val="auto"/>
          <w:sz w:val="32"/>
          <w:szCs w:val="32"/>
          <w:lang w:eastAsia="zh-CN"/>
        </w:rPr>
        <w:t>（十六）</w:t>
      </w:r>
      <w:r>
        <w:rPr>
          <w:rFonts w:hint="eastAsia" w:ascii="仿宋_GB2312" w:hAnsi="仿宋_GB2312" w:eastAsia="仿宋_GB2312" w:cs="仿宋_GB2312"/>
          <w:b/>
          <w:bCs/>
          <w:color w:val="auto"/>
          <w:sz w:val="32"/>
          <w:szCs w:val="32"/>
        </w:rPr>
        <w:t>构建全媒体传播格局。</w:t>
      </w:r>
      <w:r>
        <w:rPr>
          <w:rFonts w:hint="eastAsia" w:ascii="仿宋_GB2312" w:hAnsi="仿宋_GB2312" w:eastAsia="仿宋_GB2312" w:cs="仿宋_GB2312"/>
          <w:color w:val="auto"/>
          <w:sz w:val="32"/>
          <w:szCs w:val="32"/>
        </w:rPr>
        <w:t>支持博物馆运用新媒体打造现象级传播产品，培育专业化传播队伍。建立全省博物馆宣传联动机制，塑造统一的高品质“粤博”品牌形象。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省文化和旅游厅负责</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bCs/>
          <w:color w:val="auto"/>
          <w:sz w:val="32"/>
          <w:szCs w:val="32"/>
          <w:lang w:eastAsia="zh-CN"/>
        </w:rPr>
        <w:t>七</w:t>
      </w:r>
      <w:r>
        <w:rPr>
          <w:rFonts w:hint="eastAsia" w:ascii="仿宋_GB2312" w:hAnsi="仿宋_GB2312" w:eastAsia="仿宋_GB2312" w:cs="仿宋_GB2312"/>
          <w:b/>
          <w:bCs/>
          <w:color w:val="auto"/>
          <w:sz w:val="32"/>
          <w:szCs w:val="32"/>
        </w:rPr>
        <w:t>、实施人才高地构筑工程，强化高质量发展核心支撑</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
          <w:bCs/>
          <w:color w:val="auto"/>
          <w:sz w:val="32"/>
          <w:szCs w:val="32"/>
          <w:lang w:eastAsia="zh-CN"/>
        </w:rPr>
        <w:t>（十七）</w:t>
      </w:r>
      <w:r>
        <w:rPr>
          <w:rFonts w:hint="eastAsia" w:ascii="仿宋_GB2312" w:hAnsi="仿宋_GB2312" w:eastAsia="仿宋_GB2312" w:cs="仿宋_GB2312"/>
          <w:b w:val="0"/>
          <w:bCs w:val="0"/>
          <w:color w:val="auto"/>
          <w:sz w:val="32"/>
          <w:szCs w:val="32"/>
        </w:rPr>
        <w:t>创新人才培养引进机制。</w:t>
      </w:r>
      <w:r>
        <w:rPr>
          <w:rFonts w:hint="eastAsia" w:ascii="仿宋_GB2312" w:hAnsi="仿宋_GB2312" w:eastAsia="仿宋_GB2312" w:cs="仿宋_GB2312"/>
          <w:color w:val="auto"/>
          <w:sz w:val="32"/>
          <w:szCs w:val="32"/>
        </w:rPr>
        <w:t>深化与高校协同育人，实施“文博青年学者培育计划”“策展人国际交流访问项目”。建立特殊人才引进绿色通道，重点引进科技保护、数字化、创意设计等领域高端紧缺人才。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省文化和旅游厅、省人力资源社会保障厅负责</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
          <w:bCs/>
          <w:color w:val="auto"/>
          <w:sz w:val="32"/>
          <w:szCs w:val="32"/>
          <w:lang w:eastAsia="zh-CN"/>
        </w:rPr>
        <w:t>（十八）</w:t>
      </w:r>
      <w:r>
        <w:rPr>
          <w:rFonts w:hint="eastAsia" w:ascii="仿宋_GB2312" w:hAnsi="仿宋_GB2312" w:eastAsia="仿宋_GB2312" w:cs="仿宋_GB2312"/>
          <w:b/>
          <w:bCs/>
          <w:color w:val="auto"/>
          <w:sz w:val="32"/>
          <w:szCs w:val="32"/>
        </w:rPr>
        <w:t>健全在职人员专业发展体系。</w:t>
      </w:r>
      <w:r>
        <w:rPr>
          <w:rFonts w:hint="eastAsia" w:ascii="仿宋_GB2312" w:hAnsi="仿宋_GB2312" w:eastAsia="仿宋_GB2312" w:cs="仿宋_GB2312"/>
          <w:b w:val="0"/>
          <w:bCs w:val="0"/>
          <w:color w:val="auto"/>
          <w:sz w:val="32"/>
          <w:szCs w:val="32"/>
        </w:rPr>
        <w:t>扩大专业技术人员基数。按</w:t>
      </w:r>
      <w:r>
        <w:rPr>
          <w:rFonts w:hint="eastAsia" w:ascii="仿宋_GB2312" w:hAnsi="仿宋_GB2312" w:eastAsia="仿宋_GB2312" w:cs="仿宋_GB2312"/>
          <w:b w:val="0"/>
          <w:bCs w:val="0"/>
          <w:color w:val="auto"/>
          <w:sz w:val="32"/>
          <w:szCs w:val="32"/>
          <w:lang w:val="en-US" w:eastAsia="zh-CN"/>
        </w:rPr>
        <w:t>博物馆级别</w:t>
      </w:r>
      <w:r>
        <w:rPr>
          <w:rFonts w:hint="eastAsia" w:ascii="仿宋_GB2312" w:hAnsi="仿宋_GB2312" w:eastAsia="仿宋_GB2312" w:cs="仿宋_GB2312"/>
          <w:b w:val="0"/>
          <w:bCs w:val="0"/>
          <w:color w:val="auto"/>
          <w:sz w:val="32"/>
          <w:szCs w:val="32"/>
        </w:rPr>
        <w:t>分类核定专业技术人员最低编制标准。</w:t>
      </w:r>
      <w:r>
        <w:rPr>
          <w:rFonts w:hint="eastAsia" w:ascii="仿宋_GB2312" w:hAnsi="仿宋_GB2312" w:eastAsia="仿宋_GB2312" w:cs="仿宋_GB2312"/>
          <w:color w:val="auto"/>
          <w:sz w:val="32"/>
          <w:szCs w:val="32"/>
        </w:rPr>
        <w:t>建立分层分类常态化培训机制，举办高级研修班和技能竞赛。完善职称评价标准，突出业绩贡献导向。组建“广东博物馆专家智库”。</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省文化和旅游厅、省人力资源社会保障厅负责</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
          <w:bCs/>
          <w:color w:val="auto"/>
          <w:sz w:val="32"/>
          <w:szCs w:val="32"/>
          <w:lang w:eastAsia="zh-CN"/>
        </w:rPr>
        <w:t>八</w:t>
      </w:r>
      <w:r>
        <w:rPr>
          <w:rFonts w:hint="eastAsia" w:ascii="仿宋_GB2312" w:hAnsi="仿宋_GB2312" w:eastAsia="仿宋_GB2312" w:cs="仿宋_GB2312"/>
          <w:b/>
          <w:bCs/>
          <w:color w:val="auto"/>
          <w:sz w:val="32"/>
          <w:szCs w:val="32"/>
        </w:rPr>
        <w:t>、扩大开放合作与行业协同，营造高质量发展生态</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3" w:firstLineChars="200"/>
        <w:textAlignment w:val="auto"/>
        <w:rPr>
          <w:color w:val="auto"/>
        </w:rPr>
      </w:pPr>
      <w:r>
        <w:rPr>
          <w:rFonts w:hint="eastAsia" w:ascii="仿宋_GB2312" w:hAnsi="仿宋_GB2312" w:eastAsia="仿宋_GB2312" w:cs="仿宋_GB2312"/>
          <w:b/>
          <w:bCs/>
          <w:color w:val="auto"/>
          <w:sz w:val="32"/>
          <w:szCs w:val="32"/>
          <w:lang w:eastAsia="zh-CN"/>
        </w:rPr>
        <w:t>（十九）</w:t>
      </w:r>
      <w:r>
        <w:rPr>
          <w:rFonts w:hint="eastAsia" w:ascii="仿宋_GB2312" w:hAnsi="仿宋_GB2312" w:eastAsia="仿宋_GB2312" w:cs="仿宋_GB2312"/>
          <w:b/>
          <w:bCs/>
          <w:color w:val="auto"/>
          <w:sz w:val="32"/>
          <w:szCs w:val="32"/>
        </w:rPr>
        <w:t>强化馆际协同与龙头引领。</w:t>
      </w:r>
      <w:r>
        <w:rPr>
          <w:rFonts w:hint="eastAsia" w:ascii="仿宋_GB2312" w:hAnsi="仿宋_GB2312" w:eastAsia="仿宋_GB2312" w:cs="仿宋_GB2312"/>
          <w:color w:val="auto"/>
          <w:sz w:val="32"/>
          <w:szCs w:val="32"/>
        </w:rPr>
        <w:t>推行“博物馆联盟”“总分馆制”，发挥高等级馆辐射带动作用。支持跨区域、跨类型馆际合作。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省文化和旅游厅负责</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
          <w:bCs/>
          <w:color w:val="auto"/>
          <w:sz w:val="32"/>
          <w:szCs w:val="32"/>
          <w:lang w:eastAsia="zh-CN"/>
        </w:rPr>
        <w:t>（二十）</w:t>
      </w:r>
      <w:r>
        <w:rPr>
          <w:rFonts w:hint="eastAsia" w:ascii="仿宋_GB2312" w:hAnsi="仿宋_GB2312" w:eastAsia="仿宋_GB2312" w:cs="仿宋_GB2312"/>
          <w:b/>
          <w:bCs/>
          <w:color w:val="auto"/>
          <w:sz w:val="32"/>
          <w:szCs w:val="32"/>
        </w:rPr>
        <w:t>拓展高质量国际交流合作。</w:t>
      </w:r>
      <w:r>
        <w:rPr>
          <w:rFonts w:hint="eastAsia" w:ascii="仿宋_GB2312" w:hAnsi="仿宋_GB2312" w:eastAsia="仿宋_GB2312" w:cs="仿宋_GB2312"/>
          <w:color w:val="auto"/>
          <w:sz w:val="32"/>
          <w:szCs w:val="32"/>
        </w:rPr>
        <w:t>鼓励我省博物馆在学术研究、联合策展、人才培养等方面与国内外先进机构开展深度合作。支持我省博物馆参与国际组织事务，举办高端国际学术活动，推动广东特色展览走向世界。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省文化和旅游厅负责</w:t>
      </w:r>
      <w:r>
        <w:rPr>
          <w:rFonts w:hint="eastAsia" w:ascii="仿宋_GB2312" w:hAnsi="仿宋_GB2312" w:eastAsia="仿宋_GB2312" w:cs="仿宋_GB2312"/>
          <w:color w:val="auto"/>
          <w:sz w:val="32"/>
          <w:szCs w:val="32"/>
          <w:lang w:eastAsia="zh-CN"/>
        </w:rPr>
        <w:t>）</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440" w:firstLineChars="200"/>
        <w:textAlignment w:val="auto"/>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EFA39C8-E571-4D23-B138-A1C866D82C7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embedRegular r:id="rId2" w:fontKey="{E1D43A98-3A71-4777-A048-AA589CE27DB2}"/>
  </w:font>
  <w:font w:name="仿宋_GB2312">
    <w:panose1 w:val="02010609030101010101"/>
    <w:charset w:val="86"/>
    <w:family w:val="modern"/>
    <w:pitch w:val="default"/>
    <w:sig w:usb0="00000001" w:usb1="080E0000" w:usb2="00000000" w:usb3="00000000" w:csb0="00040000" w:csb1="00000000"/>
    <w:embedRegular r:id="rId3" w:fontKey="{02067E9E-6EDC-4D48-95AB-49AE84FDDC84}"/>
  </w:font>
  <w:font w:name="楷体_GB2312">
    <w:panose1 w:val="02010609030101010101"/>
    <w:charset w:val="86"/>
    <w:family w:val="auto"/>
    <w:pitch w:val="default"/>
    <w:sig w:usb0="00000001" w:usb1="080E0000" w:usb2="00000000" w:usb3="00000000" w:csb0="00040000" w:csb1="00000000"/>
    <w:embedRegular r:id="rId4" w:fontKey="{CD41F5F9-C496-4772-9235-D7A7E1E6D09E}"/>
  </w:font>
  <w:font w:name="方正仿宋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278722"/>
    <w:rsid w:val="09E00502"/>
    <w:rsid w:val="0AD960F9"/>
    <w:rsid w:val="16E93C51"/>
    <w:rsid w:val="1A457886"/>
    <w:rsid w:val="1BDA39E6"/>
    <w:rsid w:val="1FBE894E"/>
    <w:rsid w:val="23580F2E"/>
    <w:rsid w:val="3239017C"/>
    <w:rsid w:val="33483B2E"/>
    <w:rsid w:val="35DA551F"/>
    <w:rsid w:val="3B0F092E"/>
    <w:rsid w:val="3DFD5F00"/>
    <w:rsid w:val="3FC6ACBD"/>
    <w:rsid w:val="51532BB1"/>
    <w:rsid w:val="5330233F"/>
    <w:rsid w:val="544C160E"/>
    <w:rsid w:val="5A512A71"/>
    <w:rsid w:val="5B5900F9"/>
    <w:rsid w:val="5CAA1822"/>
    <w:rsid w:val="5DFF6763"/>
    <w:rsid w:val="5F664982"/>
    <w:rsid w:val="5FFFB4CC"/>
    <w:rsid w:val="6FFCFD06"/>
    <w:rsid w:val="72BECAF4"/>
    <w:rsid w:val="787647BC"/>
    <w:rsid w:val="7A6F1036"/>
    <w:rsid w:val="967708CD"/>
    <w:rsid w:val="AE777A3F"/>
    <w:rsid w:val="B67746C8"/>
    <w:rsid w:val="B7BC3FC4"/>
    <w:rsid w:val="B7FF7D3E"/>
    <w:rsid w:val="B9DC166A"/>
    <w:rsid w:val="BD8ABD6F"/>
    <w:rsid w:val="D2DB84B9"/>
    <w:rsid w:val="D5A6A668"/>
    <w:rsid w:val="D98FFA7A"/>
    <w:rsid w:val="DEBD206B"/>
    <w:rsid w:val="DFFB312D"/>
    <w:rsid w:val="DFFDB06E"/>
    <w:rsid w:val="E4F7A7D4"/>
    <w:rsid w:val="EDDF9A42"/>
    <w:rsid w:val="EEFD970E"/>
    <w:rsid w:val="EF9741FF"/>
    <w:rsid w:val="EFF23AD1"/>
    <w:rsid w:val="FAFFB120"/>
    <w:rsid w:val="FBF10DD4"/>
    <w:rsid w:val="FD278722"/>
    <w:rsid w:val="FE7FB057"/>
    <w:rsid w:val="FFD25E8C"/>
    <w:rsid w:val="FFE7E2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2"/>
      <w:szCs w:val="22"/>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4318</Words>
  <Characters>4372</Characters>
  <Lines>0</Lines>
  <Paragraphs>0</Paragraphs>
  <TotalTime>5</TotalTime>
  <ScaleCrop>false</ScaleCrop>
  <LinksUpToDate>false</LinksUpToDate>
  <CharactersWithSpaces>4494</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2025-12-24T09:54:00Z</dcterms:created>
  <dc:creator>user</dc:creator>
  <cp:lastModifiedBy>车宝琴</cp:lastModifiedBy>
  <cp:lastPrinted>2025-12-31T23:17:00Z</cp:lastPrinted>
  <dcterms:modified xsi:type="dcterms:W3CDTF">2026-01-07T08:32:21Z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AD0427120B5246FEA77AFE2ACBD05FFF_13</vt:lpwstr>
  </property>
  <property fmtid="{D5CDD505-2E9C-101B-9397-08002B2CF9AE}" pid="4" name="KSOTemplateDocerSaveRecord">
    <vt:lpwstr>eyJoZGlkIjoiODZmNTA0NzBiNDc1NTA1ZGFkN2MwNDZhNjUyNTdlZWEiLCJ1c2VySWQiOiI0ODcwOTkxNTQifQ==</vt:lpwstr>
  </property>
</Properties>
</file>